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D" w:rsidRPr="00FD5FFB" w:rsidRDefault="00FD5FFB" w:rsidP="00FD5F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5FFB">
        <w:rPr>
          <w:rFonts w:ascii="Times New Roman" w:hAnsi="Times New Roman" w:cs="Times New Roman"/>
          <w:b/>
          <w:sz w:val="36"/>
        </w:rPr>
        <w:t xml:space="preserve">Анализ работы образовательного учреждения </w:t>
      </w:r>
      <w:r w:rsidRPr="00FD5FFB">
        <w:rPr>
          <w:rFonts w:ascii="Times New Roman" w:hAnsi="Times New Roman" w:cs="Times New Roman"/>
          <w:b/>
          <w:sz w:val="36"/>
        </w:rPr>
        <w:br/>
        <w:t>за 2012-2013 учебный год</w:t>
      </w:r>
    </w:p>
    <w:p w:rsidR="00FD5FFB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FD5FFB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6A66C2" w:rsidRPr="006A66C2" w:rsidRDefault="006A66C2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 xml:space="preserve">Работа государственного образовательного учреждения Ярославской области </w:t>
      </w:r>
      <w:proofErr w:type="gramStart"/>
      <w:r w:rsidRPr="00507CC3">
        <w:rPr>
          <w:rFonts w:ascii="Times New Roman" w:hAnsi="Times New Roman" w:cs="Times New Roman"/>
          <w:sz w:val="28"/>
        </w:rPr>
        <w:t>Переславль-Залесского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санаторного детского дома в</w:t>
      </w:r>
      <w:r w:rsidRPr="006A66C2">
        <w:rPr>
          <w:rFonts w:ascii="Times New Roman" w:hAnsi="Times New Roman" w:cs="Times New Roman"/>
          <w:sz w:val="28"/>
        </w:rPr>
        <w:t xml:space="preserve"> 2012-2013 учебном </w:t>
      </w:r>
      <w:r w:rsidRPr="00507CC3">
        <w:rPr>
          <w:rFonts w:ascii="Times New Roman" w:hAnsi="Times New Roman" w:cs="Times New Roman"/>
          <w:sz w:val="28"/>
        </w:rPr>
        <w:t xml:space="preserve">году </w:t>
      </w:r>
      <w:r w:rsidRPr="006A66C2">
        <w:rPr>
          <w:rFonts w:ascii="Times New Roman" w:hAnsi="Times New Roman" w:cs="Times New Roman"/>
          <w:sz w:val="28"/>
        </w:rPr>
        <w:t xml:space="preserve">строилась в </w:t>
      </w:r>
      <w:r w:rsidRPr="00507CC3">
        <w:rPr>
          <w:rFonts w:ascii="Times New Roman" w:hAnsi="Times New Roman" w:cs="Times New Roman"/>
          <w:sz w:val="28"/>
        </w:rPr>
        <w:t xml:space="preserve">соответствии </w:t>
      </w:r>
      <w:r w:rsidRPr="006A66C2">
        <w:rPr>
          <w:rFonts w:ascii="Times New Roman" w:hAnsi="Times New Roman" w:cs="Times New Roman"/>
          <w:sz w:val="28"/>
        </w:rPr>
        <w:t>с Ф</w:t>
      </w:r>
      <w:r w:rsidR="00507CC3" w:rsidRPr="00507CC3">
        <w:rPr>
          <w:rFonts w:ascii="Times New Roman" w:hAnsi="Times New Roman" w:cs="Times New Roman"/>
          <w:sz w:val="28"/>
        </w:rPr>
        <w:t>едеральным законом</w:t>
      </w:r>
      <w:r w:rsidRPr="006A66C2">
        <w:rPr>
          <w:rFonts w:ascii="Times New Roman" w:hAnsi="Times New Roman" w:cs="Times New Roman"/>
          <w:sz w:val="28"/>
        </w:rPr>
        <w:t xml:space="preserve"> </w:t>
      </w:r>
      <w:r w:rsidR="00507CC3" w:rsidRPr="00507CC3">
        <w:rPr>
          <w:rFonts w:ascii="Times New Roman" w:hAnsi="Times New Roman" w:cs="Times New Roman"/>
          <w:sz w:val="28"/>
        </w:rPr>
        <w:t xml:space="preserve">Российской </w:t>
      </w:r>
      <w:r w:rsidRPr="006A66C2">
        <w:rPr>
          <w:rFonts w:ascii="Times New Roman" w:hAnsi="Times New Roman" w:cs="Times New Roman"/>
          <w:sz w:val="28"/>
        </w:rPr>
        <w:t>Ф</w:t>
      </w:r>
      <w:r w:rsidR="00507CC3" w:rsidRPr="00507CC3">
        <w:rPr>
          <w:rFonts w:ascii="Times New Roman" w:hAnsi="Times New Roman" w:cs="Times New Roman"/>
          <w:sz w:val="28"/>
        </w:rPr>
        <w:t>едерации</w:t>
      </w:r>
      <w:r w:rsidRPr="006A66C2">
        <w:rPr>
          <w:rFonts w:ascii="Times New Roman" w:hAnsi="Times New Roman" w:cs="Times New Roman"/>
          <w:sz w:val="28"/>
        </w:rPr>
        <w:t xml:space="preserve"> «Об </w:t>
      </w:r>
      <w:r w:rsidR="00507CC3" w:rsidRPr="00507CC3">
        <w:rPr>
          <w:rFonts w:ascii="Times New Roman" w:hAnsi="Times New Roman" w:cs="Times New Roman"/>
          <w:sz w:val="28"/>
        </w:rPr>
        <w:t>образовании».</w:t>
      </w:r>
    </w:p>
    <w:p w:rsidR="006A66C2" w:rsidRPr="006A66C2" w:rsidRDefault="006A66C2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6C2">
        <w:rPr>
          <w:rFonts w:ascii="Times New Roman" w:hAnsi="Times New Roman" w:cs="Times New Roman"/>
          <w:sz w:val="28"/>
        </w:rPr>
        <w:t>Органами самоуправления являлись: Общее собрание</w:t>
      </w:r>
      <w:r w:rsidR="00507CC3" w:rsidRPr="00507CC3">
        <w:rPr>
          <w:rFonts w:ascii="Times New Roman" w:hAnsi="Times New Roman" w:cs="Times New Roman"/>
          <w:sz w:val="28"/>
        </w:rPr>
        <w:t xml:space="preserve"> трудового коллектива</w:t>
      </w:r>
      <w:r w:rsidRPr="006A66C2">
        <w:rPr>
          <w:rFonts w:ascii="Times New Roman" w:hAnsi="Times New Roman" w:cs="Times New Roman"/>
          <w:sz w:val="28"/>
        </w:rPr>
        <w:t xml:space="preserve">, Педагогический Совет, Попечительский Совет, действующие </w:t>
      </w:r>
      <w:r w:rsidR="00507CC3" w:rsidRPr="00507CC3">
        <w:rPr>
          <w:rFonts w:ascii="Times New Roman" w:hAnsi="Times New Roman" w:cs="Times New Roman"/>
          <w:sz w:val="28"/>
        </w:rPr>
        <w:t xml:space="preserve">на </w:t>
      </w:r>
      <w:r w:rsidRPr="006A66C2">
        <w:rPr>
          <w:rFonts w:ascii="Times New Roman" w:hAnsi="Times New Roman" w:cs="Times New Roman"/>
          <w:sz w:val="28"/>
        </w:rPr>
        <w:t xml:space="preserve">основании Устава </w:t>
      </w:r>
      <w:r w:rsidR="00507CC3" w:rsidRPr="00507CC3">
        <w:rPr>
          <w:rFonts w:ascii="Times New Roman" w:hAnsi="Times New Roman" w:cs="Times New Roman"/>
          <w:sz w:val="28"/>
        </w:rPr>
        <w:t>образовательного</w:t>
      </w:r>
      <w:r w:rsidRPr="006A66C2">
        <w:rPr>
          <w:rFonts w:ascii="Times New Roman" w:hAnsi="Times New Roman" w:cs="Times New Roman"/>
          <w:sz w:val="28"/>
        </w:rPr>
        <w:t xml:space="preserve"> учреждения. </w:t>
      </w:r>
    </w:p>
    <w:p w:rsidR="006A66C2" w:rsidRPr="006A66C2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Режим функционирования учреждения</w:t>
      </w:r>
      <w:r w:rsidR="006A66C2" w:rsidRPr="006A66C2">
        <w:rPr>
          <w:rFonts w:ascii="Times New Roman" w:hAnsi="Times New Roman" w:cs="Times New Roman"/>
          <w:sz w:val="28"/>
        </w:rPr>
        <w:t xml:space="preserve"> – круглосуточный.</w:t>
      </w:r>
    </w:p>
    <w:p w:rsidR="00507CC3" w:rsidRPr="00507CC3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Образовательная деятельность, определенная в У</w:t>
      </w:r>
      <w:r>
        <w:rPr>
          <w:rFonts w:ascii="Times New Roman" w:hAnsi="Times New Roman" w:cs="Times New Roman"/>
          <w:sz w:val="28"/>
        </w:rPr>
        <w:t>ставе Учреждения, осуществлялась</w:t>
      </w:r>
      <w:r w:rsidRPr="00507CC3">
        <w:rPr>
          <w:rFonts w:ascii="Times New Roman" w:hAnsi="Times New Roman" w:cs="Times New Roman"/>
          <w:sz w:val="28"/>
        </w:rPr>
        <w:t xml:space="preserve"> в соответствии с лицензией на </w:t>
      </w:r>
      <w:proofErr w:type="gramStart"/>
      <w:r w:rsidRPr="00507CC3">
        <w:rPr>
          <w:rFonts w:ascii="Times New Roman" w:hAnsi="Times New Roman" w:cs="Times New Roman"/>
          <w:sz w:val="28"/>
        </w:rPr>
        <w:t>право ведения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образовательной деятельности серия ЯО №000596 от 12.07.2011г. рег.№. 76242511/0290. На основании приказа департамента образования Ярославской области от 12.07.2011г. № 802/01-03 «О переоформлении лицензии» лицензия на </w:t>
      </w:r>
      <w:proofErr w:type="gramStart"/>
      <w:r w:rsidRPr="00507CC3">
        <w:rPr>
          <w:rFonts w:ascii="Times New Roman" w:hAnsi="Times New Roman" w:cs="Times New Roman"/>
          <w:sz w:val="28"/>
        </w:rPr>
        <w:t>право ведения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образовательной деятельности переоформлена с установлением бессрочного действия.</w:t>
      </w:r>
      <w:r>
        <w:rPr>
          <w:rFonts w:ascii="Times New Roman" w:hAnsi="Times New Roman" w:cs="Times New Roman"/>
          <w:sz w:val="28"/>
        </w:rPr>
        <w:t xml:space="preserve"> </w:t>
      </w:r>
      <w:r w:rsidR="005D6CD0">
        <w:rPr>
          <w:rFonts w:ascii="Times New Roman" w:hAnsi="Times New Roman" w:cs="Times New Roman"/>
          <w:sz w:val="28"/>
        </w:rPr>
        <w:t>Согласно лицензии максимальное количество детей – 32, в том числе 24 школьника и 8 дошкольников.</w:t>
      </w:r>
    </w:p>
    <w:p w:rsidR="00507CC3" w:rsidRPr="00507CC3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В установленном законодательством порядке получена лицензия на медицинскую деятельность с необходимыми приложениями серия ФС-1 0091794 № ФС-76-01-000372 от 10.11.2010 года сроком на 5 лет.</w:t>
      </w:r>
    </w:p>
    <w:p w:rsidR="006A66C2" w:rsidRDefault="006A66C2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6A66C2" w:rsidRPr="005D6CD0" w:rsidRDefault="005D6CD0" w:rsidP="005D6C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D6CD0">
        <w:rPr>
          <w:rFonts w:ascii="Times New Roman" w:hAnsi="Times New Roman" w:cs="Times New Roman"/>
          <w:b/>
          <w:sz w:val="32"/>
        </w:rPr>
        <w:t>1. Кадровый состав</w:t>
      </w:r>
    </w:p>
    <w:p w:rsidR="006A66C2" w:rsidRDefault="006A66C2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5D6CD0" w:rsidRPr="005D6CD0" w:rsidRDefault="005D6CD0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CD0">
        <w:rPr>
          <w:rFonts w:ascii="Times New Roman" w:hAnsi="Times New Roman" w:cs="Times New Roman"/>
          <w:sz w:val="28"/>
        </w:rPr>
        <w:t>В 2012-2103 учебном году</w:t>
      </w:r>
      <w:r>
        <w:rPr>
          <w:rFonts w:ascii="Times New Roman" w:hAnsi="Times New Roman" w:cs="Times New Roman"/>
          <w:sz w:val="28"/>
        </w:rPr>
        <w:t xml:space="preserve"> в образовательном учреждении работало 56 человек. </w:t>
      </w:r>
      <w:proofErr w:type="gramStart"/>
      <w:r>
        <w:rPr>
          <w:rFonts w:ascii="Times New Roman" w:hAnsi="Times New Roman" w:cs="Times New Roman"/>
          <w:sz w:val="28"/>
        </w:rPr>
        <w:t>Административный персонал – 4 человека: директор, заместители директора по учебно-воспитательной и административно-хозяйственной работе, главный бухгалтер</w:t>
      </w:r>
      <w:r w:rsidR="0071601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педагогические работники –</w:t>
      </w:r>
      <w:r w:rsidR="0071601D">
        <w:rPr>
          <w:rFonts w:ascii="Times New Roman" w:hAnsi="Times New Roman" w:cs="Times New Roman"/>
          <w:sz w:val="28"/>
        </w:rPr>
        <w:t xml:space="preserve"> 19 </w:t>
      </w:r>
      <w:r>
        <w:rPr>
          <w:rFonts w:ascii="Times New Roman" w:hAnsi="Times New Roman" w:cs="Times New Roman"/>
          <w:sz w:val="28"/>
        </w:rPr>
        <w:t>человек</w:t>
      </w:r>
      <w:r w:rsidR="0071601D">
        <w:rPr>
          <w:rFonts w:ascii="Times New Roman" w:hAnsi="Times New Roman" w:cs="Times New Roman"/>
          <w:sz w:val="28"/>
        </w:rPr>
        <w:t>, в том числе 3 совместителя (логопеды, педагог дополнительного образования); медицинские работники – 10 чело</w:t>
      </w:r>
      <w:r w:rsidR="00B41D94">
        <w:rPr>
          <w:rFonts w:ascii="Times New Roman" w:hAnsi="Times New Roman" w:cs="Times New Roman"/>
          <w:sz w:val="28"/>
        </w:rPr>
        <w:t>век, в том чис</w:t>
      </w:r>
      <w:r w:rsidR="0071601D">
        <w:rPr>
          <w:rFonts w:ascii="Times New Roman" w:hAnsi="Times New Roman" w:cs="Times New Roman"/>
          <w:sz w:val="28"/>
        </w:rPr>
        <w:t>л</w:t>
      </w:r>
      <w:r w:rsidR="00B41D94">
        <w:rPr>
          <w:rFonts w:ascii="Times New Roman" w:hAnsi="Times New Roman" w:cs="Times New Roman"/>
          <w:sz w:val="28"/>
        </w:rPr>
        <w:t>е</w:t>
      </w:r>
      <w:r w:rsidR="0071601D">
        <w:rPr>
          <w:rFonts w:ascii="Times New Roman" w:hAnsi="Times New Roman" w:cs="Times New Roman"/>
          <w:sz w:val="28"/>
        </w:rPr>
        <w:t xml:space="preserve"> 3 совместителя (врач-педиатр, врач-физиотерапевт, медсестра по массажу); учебно-вспомогательный и обслуживающий персонал – 23 человека.</w:t>
      </w:r>
      <w:proofErr w:type="gramEnd"/>
    </w:p>
    <w:p w:rsidR="005D6CD0" w:rsidRDefault="0071601D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34 сотрудника имеют стаж работы более 20 лет, в том числе 10 педагогических работников. В возрасте старше 35 лет – 43 сотрудника, в том числе 14 педагогов. </w:t>
      </w:r>
    </w:p>
    <w:p w:rsidR="0071601D" w:rsidRPr="0071601D" w:rsidRDefault="0071601D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Аттестацию на квалификационную категорию по занимаемой должности проходят педагогические и медицинские работники. </w:t>
      </w:r>
      <w:proofErr w:type="gramStart"/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Высшая квалификационная категория – 5 человек (директор, заместители директора, педагог-психолог, логопед), первая квалификационная категория – 20 человек (педагогические работники – 12 человек, медицинские работники – 8 человек), вторая квалификационная категория – 3 человека (педагогические работники), аттестованы на соответствие занимаемой должности – 2 человека (педагогические работники), не имеют квалификационной категории – 26 человек (учебно-вспомогательный и обслуживающий персонал).</w:t>
      </w:r>
      <w:proofErr w:type="gramEnd"/>
    </w:p>
    <w:p w:rsidR="0071601D" w:rsidRPr="0071601D" w:rsidRDefault="0071601D" w:rsidP="0071601D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педагогическом коллективе</w:t>
      </w:r>
      <w:r w:rsidRPr="00716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795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20"/>
        <w:gridCol w:w="900"/>
        <w:gridCol w:w="900"/>
        <w:gridCol w:w="900"/>
        <w:gridCol w:w="720"/>
        <w:gridCol w:w="1080"/>
        <w:gridCol w:w="1458"/>
      </w:tblGrid>
      <w:tr w:rsidR="00B41D94" w:rsidRPr="0071601D" w:rsidTr="00B41D94">
        <w:trPr>
          <w:cantSplit/>
        </w:trPr>
        <w:tc>
          <w:tcPr>
            <w:tcW w:w="1272" w:type="dxa"/>
            <w:vMerge w:val="restart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педагоги-</w:t>
            </w:r>
            <w:proofErr w:type="spell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ческих</w:t>
            </w:r>
            <w:proofErr w:type="spellEnd"/>
            <w:proofErr w:type="gramEnd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работ-</w:t>
            </w:r>
            <w:proofErr w:type="spell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</w:t>
            </w:r>
            <w:proofErr w:type="spellEnd"/>
          </w:p>
        </w:tc>
        <w:tc>
          <w:tcPr>
            <w:tcW w:w="3420" w:type="dxa"/>
            <w:gridSpan w:val="4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 педагогической деятельности</w:t>
            </w:r>
          </w:p>
        </w:tc>
        <w:tc>
          <w:tcPr>
            <w:tcW w:w="1800" w:type="dxa"/>
            <w:gridSpan w:val="2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458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Звания, отраслевые награды</w:t>
            </w:r>
          </w:p>
        </w:tc>
      </w:tr>
      <w:tr w:rsidR="00B41D94" w:rsidRPr="0071601D" w:rsidTr="00B41D94">
        <w:trPr>
          <w:cantSplit/>
        </w:trPr>
        <w:tc>
          <w:tcPr>
            <w:tcW w:w="1272" w:type="dxa"/>
            <w:vMerge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16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</w:t>
            </w:r>
          </w:p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16" w:firstLine="3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лет</w:t>
            </w:r>
          </w:p>
        </w:tc>
        <w:tc>
          <w:tcPr>
            <w:tcW w:w="90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5-10 лет</w:t>
            </w:r>
          </w:p>
        </w:tc>
        <w:tc>
          <w:tcPr>
            <w:tcW w:w="90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45"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45" w:firstLine="3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10-20 лет</w:t>
            </w:r>
          </w:p>
        </w:tc>
        <w:tc>
          <w:tcPr>
            <w:tcW w:w="90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08"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Свы</w:t>
            </w:r>
            <w:proofErr w:type="spellEnd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" w:right="-108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</w:t>
            </w:r>
            <w:proofErr w:type="spellEnd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 лет</w:t>
            </w:r>
          </w:p>
        </w:tc>
        <w:tc>
          <w:tcPr>
            <w:tcW w:w="72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right="-108"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</w:t>
            </w:r>
            <w:proofErr w:type="spellEnd"/>
            <w:proofErr w:type="gramEnd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8" w:firstLine="36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шее</w:t>
            </w:r>
          </w:p>
        </w:tc>
        <w:tc>
          <w:tcPr>
            <w:tcW w:w="1080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" w:right="-108" w:firstLine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 </w:t>
            </w:r>
            <w:proofErr w:type="gram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специ-</w:t>
            </w:r>
            <w:proofErr w:type="spellStart"/>
            <w:r w:rsidRPr="0071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альное</w:t>
            </w:r>
            <w:proofErr w:type="spellEnd"/>
            <w:proofErr w:type="gramEnd"/>
          </w:p>
        </w:tc>
        <w:tc>
          <w:tcPr>
            <w:tcW w:w="1458" w:type="dxa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41D94" w:rsidRPr="0071601D" w:rsidTr="00B41D94">
        <w:trPr>
          <w:cantSplit/>
          <w:trHeight w:val="692"/>
        </w:trPr>
        <w:tc>
          <w:tcPr>
            <w:tcW w:w="1272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B41D94" w:rsidRPr="0071601D" w:rsidRDefault="00B41D94" w:rsidP="00B41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B41D94" w:rsidRPr="0071601D" w:rsidRDefault="00B41D94" w:rsidP="00B41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8" w:type="dxa"/>
            <w:vAlign w:val="center"/>
          </w:tcPr>
          <w:p w:rsidR="00B41D94" w:rsidRPr="0071601D" w:rsidRDefault="00B41D94" w:rsidP="00716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чел. – звание, </w:t>
            </w:r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 чел. – </w:t>
            </w:r>
            <w:proofErr w:type="spellStart"/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</w:t>
            </w:r>
            <w:proofErr w:type="spellEnd"/>
            <w:r w:rsidRPr="0071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награды</w:t>
            </w:r>
          </w:p>
        </w:tc>
      </w:tr>
    </w:tbl>
    <w:p w:rsidR="0071601D" w:rsidRPr="0071601D" w:rsidRDefault="0071601D" w:rsidP="0071601D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1D" w:rsidRPr="0071601D" w:rsidRDefault="0071601D" w:rsidP="0071601D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1D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 имеют звание «Почетный работник образования», 1 человек имеет звание «Заслуженный тренер», 8 педагогов награждены Почетной грамотой Министерства общего и профессионального образования, 15 человек – Почетной грамотой департамента образования Ярославской области.</w:t>
      </w:r>
    </w:p>
    <w:p w:rsidR="0071601D" w:rsidRPr="0071601D" w:rsidRDefault="0071601D" w:rsidP="0071601D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получает образование в ГОУ ЯО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товском педагогическом колледже.</w:t>
      </w:r>
    </w:p>
    <w:p w:rsidR="0071601D" w:rsidRPr="0071601D" w:rsidRDefault="00B41D94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начало учебного года имелось 2 вакансии воспитателя, 1 вакансия была закрыта в октябре 2012 года, другая – в декабре, причем вернулся педагог, уволившийся в июле. </w:t>
      </w:r>
    </w:p>
    <w:p w:rsidR="006A66C2" w:rsidRDefault="006A66C2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B41D94" w:rsidRPr="00B41D94" w:rsidRDefault="00B41D94" w:rsidP="00B41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41D94">
        <w:rPr>
          <w:rFonts w:ascii="Times New Roman" w:hAnsi="Times New Roman" w:cs="Times New Roman"/>
          <w:b/>
          <w:sz w:val="32"/>
        </w:rPr>
        <w:t>2. Контингент воспитанников</w:t>
      </w:r>
    </w:p>
    <w:p w:rsidR="00B41D94" w:rsidRPr="00AB7F3D" w:rsidRDefault="00B41D94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C0F" w:rsidRPr="00016C0F" w:rsidRDefault="00AB7F3D" w:rsidP="0001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3D">
        <w:rPr>
          <w:rFonts w:ascii="Times New Roman" w:hAnsi="Times New Roman" w:cs="Times New Roman"/>
          <w:sz w:val="28"/>
        </w:rPr>
        <w:t>Фактическое количество воспитанников, с учетом лицензионных требований, в детском доме складывается из детей, которые были на начало учебного года</w:t>
      </w:r>
      <w:r>
        <w:rPr>
          <w:rFonts w:ascii="Times New Roman" w:hAnsi="Times New Roman" w:cs="Times New Roman"/>
          <w:sz w:val="28"/>
        </w:rPr>
        <w:t>, и детей, которые поступали в течение учебного года, т.к. ГОУ ЯО Переславль-Залесский санаторный детский дом – учреждение особого типа, принимающее воспитанников с хронической патологией, ослабленным здоровьем на период от 1 до 3 лет.</w:t>
      </w:r>
      <w:proofErr w:type="gramEnd"/>
      <w:r>
        <w:rPr>
          <w:rFonts w:ascii="Times New Roman" w:hAnsi="Times New Roman" w:cs="Times New Roman"/>
          <w:sz w:val="28"/>
        </w:rPr>
        <w:t xml:space="preserve"> Всего, таким образом, находилось в разные периоды учебного года 49 человек, на 01.09.2012г. – 3</w:t>
      </w:r>
      <w:r w:rsidR="00016C0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016C0F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, на 31.08.2013г. – 2</w:t>
      </w:r>
      <w:r w:rsidR="00016C0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несовершеннолетних. Уменьшение количества детей связано с организацией с 01.09.2013г. группы краткосрочного (28 дней) санаторного лечения воспитанников государственных образовательных учреждений </w:t>
      </w:r>
      <w:r w:rsidR="00984163">
        <w:rPr>
          <w:rFonts w:ascii="Times New Roman" w:hAnsi="Times New Roman" w:cs="Times New Roman"/>
          <w:sz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</w:rPr>
        <w:t>для детей-сирот и детей, оста</w:t>
      </w:r>
      <w:r w:rsidR="00984163">
        <w:rPr>
          <w:rFonts w:ascii="Times New Roman" w:hAnsi="Times New Roman" w:cs="Times New Roman"/>
          <w:sz w:val="28"/>
        </w:rPr>
        <w:t>вшихся без попечения родителей.</w:t>
      </w:r>
      <w:r w:rsidR="00016C0F">
        <w:rPr>
          <w:rFonts w:ascii="Times New Roman" w:hAnsi="Times New Roman" w:cs="Times New Roman"/>
          <w:sz w:val="28"/>
        </w:rPr>
        <w:t xml:space="preserve"> Детей дошкольного возраста за отчетный период было 11, </w:t>
      </w:r>
      <w:r w:rsidR="00016C0F"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– 29</w:t>
      </w:r>
      <w:r w:rsid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C0F"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–20</w:t>
      </w:r>
      <w:r w:rsid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возрастных групп, классов обучения в общеобразовательной школе, родственных связей и личностных привязанностей были сформированы 4 группы – 1 </w:t>
      </w:r>
      <w:proofErr w:type="gramStart"/>
      <w:r>
        <w:rPr>
          <w:rFonts w:ascii="Times New Roman" w:hAnsi="Times New Roman" w:cs="Times New Roman"/>
          <w:sz w:val="28"/>
        </w:rPr>
        <w:t>дошкольная</w:t>
      </w:r>
      <w:proofErr w:type="gramEnd"/>
      <w:r>
        <w:rPr>
          <w:rFonts w:ascii="Times New Roman" w:hAnsi="Times New Roman" w:cs="Times New Roman"/>
          <w:sz w:val="28"/>
        </w:rPr>
        <w:t>, 3 смешанных для детей младшего и среднего школьного возраста.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2012-2103 учебного года прибыли 13 детей, в том числе: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родителей </w:t>
      </w:r>
      <w:proofErr w:type="gramStart"/>
      <w:r>
        <w:rPr>
          <w:rFonts w:ascii="Times New Roman" w:hAnsi="Times New Roman" w:cs="Times New Roman"/>
          <w:sz w:val="28"/>
        </w:rPr>
        <w:t>лишены</w:t>
      </w:r>
      <w:proofErr w:type="gramEnd"/>
      <w:r>
        <w:rPr>
          <w:rFonts w:ascii="Times New Roman" w:hAnsi="Times New Roman" w:cs="Times New Roman"/>
          <w:sz w:val="28"/>
        </w:rPr>
        <w:t xml:space="preserve"> (ограничены) в родительских правах – 8 человек;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переведены</w:t>
      </w:r>
      <w:proofErr w:type="gramEnd"/>
      <w:r>
        <w:rPr>
          <w:rFonts w:ascii="Times New Roman" w:hAnsi="Times New Roman" w:cs="Times New Roman"/>
          <w:sz w:val="28"/>
        </w:rPr>
        <w:t xml:space="preserve"> из других детских домов – 2 человека;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возвращены</w:t>
      </w:r>
      <w:proofErr w:type="gramEnd"/>
      <w:r>
        <w:rPr>
          <w:rFonts w:ascii="Times New Roman" w:hAnsi="Times New Roman" w:cs="Times New Roman"/>
          <w:sz w:val="28"/>
        </w:rPr>
        <w:t xml:space="preserve"> из приемных семей (вторичное сиротство) – 3 человека.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этот же период выбыли 26 человек, в том числе: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возвращены</w:t>
      </w:r>
      <w:proofErr w:type="gramEnd"/>
      <w:r>
        <w:rPr>
          <w:rFonts w:ascii="Times New Roman" w:hAnsi="Times New Roman" w:cs="Times New Roman"/>
          <w:sz w:val="28"/>
        </w:rPr>
        <w:t xml:space="preserve"> в кровную семью – 2 человека;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переданы</w:t>
      </w:r>
      <w:proofErr w:type="gramEnd"/>
      <w:r>
        <w:rPr>
          <w:rFonts w:ascii="Times New Roman" w:hAnsi="Times New Roman" w:cs="Times New Roman"/>
          <w:sz w:val="28"/>
        </w:rPr>
        <w:t xml:space="preserve"> в приемную семью – 4 человека</w:t>
      </w:r>
      <w:r w:rsidR="00CB1AFD">
        <w:rPr>
          <w:rFonts w:ascii="Times New Roman" w:hAnsi="Times New Roman" w:cs="Times New Roman"/>
          <w:sz w:val="28"/>
        </w:rPr>
        <w:t>, в том числе 2 ребенка – в семью родственников</w:t>
      </w:r>
      <w:r>
        <w:rPr>
          <w:rFonts w:ascii="Times New Roman" w:hAnsi="Times New Roman" w:cs="Times New Roman"/>
          <w:sz w:val="28"/>
        </w:rPr>
        <w:t>;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6C0F">
        <w:rPr>
          <w:rFonts w:ascii="Times New Roman" w:hAnsi="Times New Roman" w:cs="Times New Roman"/>
          <w:sz w:val="28"/>
        </w:rPr>
        <w:t>переведены в образовательное учреждение соответствующего уровня образования – 5 человек;</w:t>
      </w:r>
    </w:p>
    <w:p w:rsidR="00016C0F" w:rsidRDefault="00016C0F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переведены в другие образовательные учреждения в связи с окончанием периода лечения – 12 человек;</w:t>
      </w:r>
    </w:p>
    <w:p w:rsidR="00016C0F" w:rsidRPr="00AB7F3D" w:rsidRDefault="00016C0F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выбыли в учреждения НПО, СПО – 3 человека.</w:t>
      </w:r>
    </w:p>
    <w:p w:rsidR="00B41D94" w:rsidRPr="008211C2" w:rsidRDefault="00B41D94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Социальный статус воспитанников по состоянию на начало учебного года: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всего 35 воспитанников, из них: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сироты – 5 человек;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11C2">
        <w:rPr>
          <w:rFonts w:ascii="Times New Roman" w:hAnsi="Times New Roman" w:cs="Times New Roman"/>
          <w:sz w:val="28"/>
        </w:rPr>
        <w:t>-оставшиеся без попечения родителей- 30 человек;</w:t>
      </w:r>
      <w:proofErr w:type="gramEnd"/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по заявлению родителей - 0 человек.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Социальный статус воспитанников по состоянию на начало учебного года: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всего 25 воспитанников, из них: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сироты –3 человека;</w:t>
      </w:r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11C2">
        <w:rPr>
          <w:rFonts w:ascii="Times New Roman" w:hAnsi="Times New Roman" w:cs="Times New Roman"/>
          <w:sz w:val="28"/>
        </w:rPr>
        <w:t>-оставшиеся без попечения родителей- 22 человека;</w:t>
      </w:r>
      <w:proofErr w:type="gramEnd"/>
    </w:p>
    <w:p w:rsidR="00016C0F" w:rsidRPr="008211C2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>- по заявлению родителей - 0 человек.</w:t>
      </w:r>
    </w:p>
    <w:p w:rsidR="00016C0F" w:rsidRDefault="00016C0F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1C2">
        <w:rPr>
          <w:rFonts w:ascii="Times New Roman" w:hAnsi="Times New Roman" w:cs="Times New Roman"/>
          <w:sz w:val="28"/>
        </w:rPr>
        <w:t xml:space="preserve">В 2012-2013 г. г. в детский дом поступили 2 воспитанника с недоработанным статусом (родители ограничены в родительских правах) в отношении 1 воспитанника статус был доработан в июле 2013 г., в отношении другого воспитанника вопрос о лишении родительских прав находится в стадии </w:t>
      </w:r>
      <w:r w:rsidR="008211C2">
        <w:rPr>
          <w:rFonts w:ascii="Times New Roman" w:hAnsi="Times New Roman" w:cs="Times New Roman"/>
          <w:sz w:val="28"/>
        </w:rPr>
        <w:t>решения</w:t>
      </w:r>
      <w:r w:rsidRPr="008211C2">
        <w:rPr>
          <w:rFonts w:ascii="Times New Roman" w:hAnsi="Times New Roman" w:cs="Times New Roman"/>
          <w:sz w:val="28"/>
        </w:rPr>
        <w:t>.</w:t>
      </w:r>
    </w:p>
    <w:p w:rsidR="00590F2C" w:rsidRPr="008211C2" w:rsidRDefault="00590F2C" w:rsidP="008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учебного года в детском доме находились дети из следующих городов и районов Ярославской области:</w:t>
      </w:r>
    </w:p>
    <w:p w:rsidR="00016C0F" w:rsidRPr="00590F2C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016C0F" w:rsidRPr="00590F2C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- 5 человек</w:t>
      </w:r>
    </w:p>
    <w:p w:rsidR="00016C0F" w:rsidRPr="00590F2C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- 9 человек</w:t>
      </w:r>
    </w:p>
    <w:p w:rsidR="00016C0F" w:rsidRPr="00590F2C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 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</w:t>
      </w:r>
      <w:proofErr w:type="spell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– 2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Брейтовский</w:t>
      </w:r>
      <w:proofErr w:type="spell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- 4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proofErr w:type="spell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Брисоглебский</w:t>
      </w:r>
      <w:proofErr w:type="spell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Некрасовский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</w:t>
      </w:r>
    </w:p>
    <w:p w:rsidR="00016C0F" w:rsidRPr="00016C0F" w:rsidRDefault="00590F2C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</w:t>
      </w:r>
      <w:r w:rsidR="00016C0F"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C0F"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человека</w:t>
      </w:r>
    </w:p>
    <w:p w:rsidR="00016C0F" w:rsidRPr="00016C0F" w:rsidRDefault="00016C0F" w:rsidP="00590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</w:t>
      </w:r>
      <w:proofErr w:type="spellEnd"/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0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</w:t>
      </w:r>
    </w:p>
    <w:p w:rsidR="00016C0F" w:rsidRPr="00590F2C" w:rsidRDefault="00016C0F" w:rsidP="00B41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2C" w:rsidRPr="00590F2C" w:rsidRDefault="00590F2C" w:rsidP="0059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Образовательный и лечебно-оздоровительный процесс</w:t>
      </w:r>
    </w:p>
    <w:p w:rsidR="00B41D94" w:rsidRPr="00590F2C" w:rsidRDefault="00B41D94" w:rsidP="00B41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права воспитанников на получение образования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школьного возраста обучались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СОШ № 3 (23 ребенка), МСУВУ СОШ № 8 (1 ребенок). Заключены договоры по каждому ученику о сотрудничестве между ГОУ ЯО 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Переславль-Залесским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санаторным детским домом и МОУ СОШ № 3. Все школьники в полном объеме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учебниками и учебными пособиями на печатной основе, канцелярскими принадлежностями.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 самоподготовке в учреждении о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снащены учебные комнаты для самоподготовки. Функционирует библиотека. В группах имеются компьютеры. Дети также имеют возможность работать с компьютером в библиотеке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(сеть Интернет)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не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ученикам оказывалась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при подготовке творческих работ, выступлений в методическом кабинете.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воспитанника явля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первого курса ГОУ НПО ЯО ПУ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№6.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 году получили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 образование 3 воспитанника,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обучения 1 ребенок поступил в </w:t>
      </w:r>
      <w:r w:rsidR="00CC7A78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СПО ЯО Переславский политехнический техникум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– в </w:t>
      </w:r>
      <w:r w:rsidR="00CC7A78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СПО ЯО Переславский </w:t>
      </w:r>
      <w:proofErr w:type="spellStart"/>
      <w:r w:rsidR="00CC7A78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кинофотохимический</w:t>
      </w:r>
      <w:proofErr w:type="spellEnd"/>
      <w:r w:rsidR="00CC7A78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оба воспитанника на основании Постановлений Мэра </w:t>
      </w:r>
      <w:proofErr w:type="spellStart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ереславля</w:t>
      </w:r>
      <w:proofErr w:type="spellEnd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-Залесского</w:t>
      </w:r>
      <w:r w:rsidR="00CC7A78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под попечительство отдела опеки Управления образования Администрации </w:t>
      </w:r>
      <w:proofErr w:type="spellStart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г.Переславля</w:t>
      </w:r>
      <w:proofErr w:type="spellEnd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-Залесского, переведены на проживание в общежития вышеуказанных учреждений. Один воспитанник, в связи с выбором образовательного учреждения в </w:t>
      </w:r>
      <w:proofErr w:type="spellStart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рославле</w:t>
      </w:r>
      <w:proofErr w:type="spellEnd"/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переведен в ГОУ ЯО детский дом «Солнечный».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дошкольного возраста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программе дошкольного обр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занятия проводились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по организации деятельности дошкольного образовательного учреждения. Имеется необходимый комплект учебно-методических пособий, раздаточный материал.</w:t>
      </w:r>
    </w:p>
    <w:p w:rsidR="00E73CC3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питательный процесс осуществлял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детском доме по индивидуальным программам, разработанным для каждой семьи, исходя из «Образовательной программы» учреждения, которая составлена с учетом возрастных и индивидуальных особенностей и возможностей детей, направлена на всестороннее развитие и отвечает особенностям психологического статуса ребенка в ситуации социальной депривации. </w:t>
      </w:r>
      <w:r w:rsidR="00A8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включают в себя несколько разделов, содержание которых соответствует возрастным и индивидуальным особенностям детей группы: </w:t>
      </w:r>
      <w:proofErr w:type="gramEnd"/>
    </w:p>
    <w:p w:rsid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закон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Домоведение</w:t>
      </w:r>
      <w:proofErr w:type="spellEnd"/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проблемы. Кто может тебе помочь?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безопасность</w:t>
      </w:r>
    </w:p>
    <w:p w:rsidR="00E73CC3" w:rsidRDefault="00E73CC3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CC3" w:rsidSect="00E7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CC3" w:rsidRDefault="00E73CC3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реализации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программ проводил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подробный анализ, как промежуточный, так и в конце учебного года, при необходимости с учетом проводимого мониторинга, рекомендаций психолого-медико-педагогического консилиума вносятся изменения и дополнения. В детском доме создана образовательная среда, в которой социальная и трудовая подготовка соответствует целям и задачам образовательно-воспитательного процесса в учреждении.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Педагогический коллектив, опираясь на современные технологии воспитательной работы, 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проводил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целенаправленн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ую работу по формированию у детей гражданской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позици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воспит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анию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чувств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патриотизма, гордости, за Россию и свою малую Родину. Воспитатели включа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занятия коррекционно-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развивающие элементы, активно использовали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дидактический, ауди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видеоматериал, компьютерные демонстрации и раздаточный материал. Большое внимание уделя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лось также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формированию у детей здоровог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образа жизни. Воспитатели учили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беречь свое здоровье, ухаживать за своим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телом, но главный акцент делался на воспитание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нетерпимого отношения к вред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 привычкам. Педагоги проводили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 по расширению знаний воспитанников о профессиях, их специализации, о занятости населения в городе, совместно с психологом </w:t>
      </w:r>
      <w:r w:rsidR="00260B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проводили диагностику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B57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каждого подростка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наличие профес</w:t>
      </w:r>
      <w:r w:rsidR="00260B5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сиональных качеств и интересов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второго квартала 2012-2013 учебного года подростки </w:t>
      </w:r>
      <w:r w:rsidR="00260B5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реализации проекта по социализации воспитанников детских домов «Путь к успеху», разработанного Социальным агентством молодежи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Переславского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«Стимул». </w:t>
      </w:r>
    </w:p>
    <w:p w:rsidR="00590F2C" w:rsidRPr="00590F2C" w:rsidRDefault="00260B57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детском доме работали кружки по интересам. Дети имели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возможность выбирать кружки по своему желанию, самостоятельно планировать их посещение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групп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течение всего дня (с 9.00 до 20.00), ежедневно, включая субб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и воскресенье, что позволяло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возможность самореализации воспитанников.</w:t>
      </w:r>
    </w:p>
    <w:p w:rsidR="00590F2C" w:rsidRPr="00590F2C" w:rsidRDefault="00260B57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года о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овывались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выставки рисунков и творческих работ в детском доме. Детские работы (вышивки, рисунки, аппликации, поделки из бумаги в технике модульного оригами) украшают помещения групп.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участвовали также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выставках детского творчества, организ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ованных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на уровне города, так и на уровне области.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Большое мес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то в жизни детского дома занимала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спортивно-оздоровительная работа. Для групп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были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разработаны комплексы утренней гимнастики, беседы о пользе занятий физкультурой и спортом для укрепления здоровья. Работа спортивной секции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строилась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нескольким направлениям, таким образом, чтобы каждый ребенок мог выбрать себе вид спорта по интересу.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Систематически провод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ились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спортивные праздники, соревнования по шахматам, шашкам, лыжные, пешие, велосипедные походы, игры в волейбол, баскетб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ол. Дети детского дома участвовали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составе школьной команды в городских соревнованиях по спортивным играм, туризму и краеведению.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учебного года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образовательном учреждении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шла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следующих программ: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трудового обучения «Мамина школа»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«Золушка»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«Изобразительное искусство»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по трудовому обучению (мальчики)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по профориентации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групповых коррекционно-развивающих занятий по коррекции агрессивного поведения у младших школьников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групповых коррекционно-развивающих занятий с первоклассниками в период адаптации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формированию ЗОЖ и профилактике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для подростков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ценностных ориентаций для подростков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безнадзорности и правонарушений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«Школа самостоятельной жизни»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гражданско-правового воспитания для воспитанников детского дома среднего и старшего школьного возраста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профессиональной ориентации «Путь к выбору профессии»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дополнительного образования «Нетрадиционные формы рисования»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дополнительного образования «Модульное оригами».</w:t>
      </w:r>
    </w:p>
    <w:p w:rsidR="00590F2C" w:rsidRPr="00590F2C" w:rsidRDefault="00A24157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2013 года началась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программам дополнительного образования «Нетрадиционные приемы рисования», «Волшебная аппликация» с детьми дошкольного возраста.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оснащена библиотека, где имеется учебная, справочная, художественная литература, детям оказывается помощь в подготовке домашних заданий, написании сообщений и рефератов. Библиотека работает таким образом, чтобы все дети, независимо от смены, в которую учатся в школе, имели возможность пользоваться книжным фондом. Кроме того, налажено тесное сотрудничество с детской библиотекой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ришвина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2A6" w:rsidRPr="00590F2C" w:rsidRDefault="003C22A6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и зимний отдых был организован в детских оздоровительно-образовательных центрах: 26 человек отдыхали в ДООЦ «Чайка» (лето), 25</w:t>
      </w:r>
      <w:r w:rsidR="00846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путевок были предоставлены на благотворительной основе в Международный детский компьютерный центр</w:t>
      </w:r>
      <w:r w:rsidR="0084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(летний и зимний отдых), 25 путевок (в том числе 10 – в рамках реализации проекта «Путь к успеху») – в ДООЦ «Черная речка».</w:t>
      </w:r>
    </w:p>
    <w:p w:rsidR="008D3A65" w:rsidRPr="00CB62E3" w:rsidRDefault="008D3A65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все школьники</w:t>
      </w:r>
      <w:r w:rsidR="00CB62E3"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успешно, все переведены в следующий класс. В летний период с детьми, которым по итогам учебного года были рекомендованы дополнительные занятия в связи с большим количеством пропусков уроков по уважительным причинам (санаторное лечение, длительная болезнь), проводились индивидуальные тренинги, </w:t>
      </w:r>
      <w:r w:rsid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задания по рекомендациям учителей школы.</w:t>
      </w:r>
    </w:p>
    <w:p w:rsidR="00CB62E3" w:rsidRDefault="00CB62E3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функционирования детского дома (круглосуточное ежедневное пребывание детей), работа педагогов дополнительного образования (инструкторы по труду, музыкальный руководитель, инструктор по физической культуре, педагоги дополнительного образования)</w:t>
      </w:r>
      <w:r w:rsidR="00A83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планировалась в течение всего дня, с 9.00 до 20.00, в том числе и в выходные дни.</w:t>
      </w:r>
    </w:p>
    <w:p w:rsidR="001F2020" w:rsidRDefault="001F2020" w:rsidP="001F202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2012-2103 учебный год был юбилейным для детского дома – в декабре 2012 года нам исполнилось 70 ле</w:t>
      </w:r>
      <w:r w:rsidR="0019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 связи с этим основная тема, над которой работал весь коллектив учреждения – укрепление традиций детского дома, формирование чувства патриотизма, уважения к своей истории.</w:t>
      </w:r>
    </w:p>
    <w:p w:rsidR="001F2020" w:rsidRPr="001F2020" w:rsidRDefault="001F2020" w:rsidP="001F202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работали два методических объединения – воспитателей и педагогов дополнительного образования. Запланированные заседания проведены в установленные сроки, с подготовкой теоретических выступлений и отчетов по методическим темам. На следующий учебный год определены цели и задачи работы методических объединений. Хотелось бы, чтобы все педагоги относились более серьезно к работе над темами по самообразованию, больше внимания уделялось подходам к анализу и самоанализу мероприятий.</w:t>
      </w:r>
    </w:p>
    <w:p w:rsidR="00E73CC3" w:rsidRDefault="00E73CC3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3D5C" w:rsidSect="00E7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D5C" w:rsidRPr="00A83D5C" w:rsidRDefault="00A83D5C" w:rsidP="00A8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педагогов в 2012-2013 учебном году:</w:t>
      </w:r>
    </w:p>
    <w:p w:rsidR="00A83D5C" w:rsidRPr="00A83D5C" w:rsidRDefault="00A83D5C" w:rsidP="00A8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87"/>
        <w:gridCol w:w="1859"/>
        <w:gridCol w:w="1772"/>
        <w:gridCol w:w="1724"/>
        <w:gridCol w:w="1758"/>
        <w:gridCol w:w="1772"/>
        <w:gridCol w:w="1768"/>
        <w:gridCol w:w="1846"/>
      </w:tblGrid>
      <w:tr w:rsidR="00A83D5C" w:rsidRPr="00A83D5C" w:rsidTr="0004175E">
        <w:tc>
          <w:tcPr>
            <w:tcW w:w="2287" w:type="dxa"/>
            <w:tcBorders>
              <w:tl2br w:val="single" w:sz="4" w:space="0" w:color="auto"/>
            </w:tcBorders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Вторник</w:t>
            </w:r>
          </w:p>
        </w:tc>
        <w:tc>
          <w:tcPr>
            <w:tcW w:w="1864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Четверг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Пятница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Суббота</w:t>
            </w:r>
          </w:p>
        </w:tc>
        <w:tc>
          <w:tcPr>
            <w:tcW w:w="1869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Воскресенье</w:t>
            </w: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  <w:tr w:rsidR="00A83D5C" w:rsidRPr="00A83D5C" w:rsidTr="0004175E">
        <w:trPr>
          <w:trHeight w:val="567"/>
        </w:trPr>
        <w:tc>
          <w:tcPr>
            <w:tcW w:w="2287" w:type="dxa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  <w:r w:rsidRPr="00A83D5C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869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:rsidR="00A83D5C" w:rsidRPr="00A83D5C" w:rsidRDefault="00A83D5C" w:rsidP="00A83D5C">
            <w:pPr>
              <w:rPr>
                <w:sz w:val="28"/>
                <w:szCs w:val="28"/>
              </w:rPr>
            </w:pPr>
          </w:p>
        </w:tc>
      </w:tr>
    </w:tbl>
    <w:p w:rsidR="00A83D5C" w:rsidRPr="00A83D5C" w:rsidRDefault="00A83D5C" w:rsidP="00A8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3D5C" w:rsidSect="00A83D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8C8" w:rsidRPr="00A83D5C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самовольных</w:t>
      </w:r>
      <w:r w:rsidRPr="00A8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противоправного поведения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2012-2013 учебном году был совершен один самовольный уход (подросток прибыл в учреждение весной 2013 года, уход был совершен в мае). Проведенная профилактическая работа (беседы, индивидуальное консультирование, трудоустройство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способствовала тому, что больше самовольных уходов ребенок не совершал. 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воспитанники в течение учебного года не совершали.</w:t>
      </w:r>
    </w:p>
    <w:p w:rsidR="007D58C8" w:rsidRPr="00E73CC3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самовольных уходов, безнадзорности, правонарушений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санаторного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мероприятия: 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доме функционирует совет по профилактике безнадзорности и правонарушений среди воспитанников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работает по плану совместной работы с инспекцией по делам несовершеннолетних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склонные к нарушению дисциплины и совершению правонарушений, вовлечены в работу кружков по интересам.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трудовая занятость подростков в детском доме, подростки трудоустраиваются через МУ «Молодежный центр» 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самовольных уходов в каждой группе, где проживают подростки, ведется учет и контроль по уходу воспитанников из детского дома, указывается время отсутствия, место пребывания.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предупреждению самовольных уходов воспитанников используются методические рекомендации, предложенные департаментом образования и согласованные с УВД.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нахождения детей в возрасте до 16 лет без сопровождения взрослых в ночное время в общественных местах, а также в местах, нахождение в которых может причинить вред их здоровью, или негативно повлиять на их развитие, в нашем учреждении установлен следующий распорядок дня. </w:t>
      </w:r>
    </w:p>
    <w:p w:rsidR="007D58C8" w:rsidRPr="00E73CC3" w:rsidRDefault="007D58C8" w:rsidP="007D58C8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дня для воспитанников санаторного детского дома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подъем, зарядка, завтрак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занятий в школе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обед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 час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самоподготовка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прогулка, занятия в кружках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в кружках, воспитательные мероприятия.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туалет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отбой</w:t>
      </w:r>
    </w:p>
    <w:p w:rsidR="007D58C8" w:rsidRPr="00E73CC3" w:rsidRDefault="007D58C8" w:rsidP="007D58C8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Распорядок дня для воспитанников санаторного детского дома </w:t>
      </w: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летний  период 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подъем, зарядка, завтрак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прогулка, экскурсии, занятия по интересам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обед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 час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полдник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по интересам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туалет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отбой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для обеспечения безопасного отдыха и оздоровления воспитанников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противопожарные и санитарно-эпидемиологические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охраны труда, во время пеших походов, экскурсий и поездок с воспитанниками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по технике безопасности.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отдыха, оздоровления и занятос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в учреждении проводилось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ориентация, профессиональная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временное трудоустройство детей от 14 до 16 лет;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и туристско-спортивных мероприятий для детей в выходные и праздничные дни, в период каникул;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групп дополнительного образования, кружков по интересам в свободное от учебы время;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занятости воспитанников в группах, проведение бесед, познавательно-развлекательных мероприятий воспитателями.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деятельности образовательного учреждения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является: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детей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доставления воспитанников в ОВД города из мест, нахождение в которых детям в возрасте до 16 лет не допускается;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административных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воспитанниками;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детского травматизма во время отдыха и занятости детей;</w:t>
      </w:r>
    </w:p>
    <w:p w:rsidR="007D58C8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дорожно-транспортных происшествий с участием воспитанников детского дома.</w:t>
      </w:r>
    </w:p>
    <w:p w:rsidR="007D58C8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поездки, которые были организованы в пределах области и за границами региона, проводились как на транспорте образовательного учреждения, так и на основании договоров на оказание транспортных услуг, с обязательным прохождением осмотра транспортного средства сотрудником ГИБДД накануне поездки, после согласования с Учредителем, в сопровождении педагогических и медицинского сотрудников.</w:t>
      </w:r>
    </w:p>
    <w:p w:rsidR="007D58C8" w:rsidRDefault="007D58C8" w:rsidP="007D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C8" w:rsidRPr="007D58C8" w:rsidRDefault="007D58C8" w:rsidP="007D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о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и родственниками</w:t>
      </w:r>
    </w:p>
    <w:p w:rsidR="007D58C8" w:rsidRDefault="007D58C8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воспитанники имели возможность общаться со своими родственниками. Такое общение (прямое, по телефону) происходило в присутствии социального педагога (воспитателя – в выходные и праздничные дни).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с родственниками на территории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общения воспитанников с родственниками.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навещающие детей имели заключение о возможности временной передачи ребенка в их семью, таким гражданам предоставлялась по их заявлению возможность общения за территорией учреждения.</w:t>
      </w:r>
    </w:p>
    <w:p w:rsidR="007D58C8" w:rsidRPr="007D58C8" w:rsidRDefault="007D58C8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у которых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мобильный телефон, чаще всего польз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для общения с родственниками. Дети, не и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мобильного телефона, имели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общения с родственниками по телефону учреждения. </w:t>
      </w:r>
    </w:p>
    <w:p w:rsidR="007D58C8" w:rsidRPr="007D58C8" w:rsidRDefault="001A77FA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детей, которые звонили с телефона учреждения родственникам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8C8" w:rsidRPr="007D58C8" w:rsidRDefault="001A77FA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воспитанников, которым родственники звонили в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- 13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8C8" w:rsidRPr="007D58C8" w:rsidRDefault="001A77FA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воспитанников, кого навещали родственники в детском доме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8C8"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8C8" w:rsidRPr="007D58C8" w:rsidRDefault="007D58C8" w:rsidP="007D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ередача воспитанников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временное пребывание в семью граждан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проживающих на территории РФ</w:t>
      </w:r>
    </w:p>
    <w:p w:rsidR="007D58C8" w:rsidRDefault="007D58C8" w:rsidP="007D58C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временное пребывание </w:t>
      </w:r>
      <w:r w:rsidR="00C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семью граждан, постоянно проживающих на территории РФ, 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2012-2013 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было передано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12 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договор.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это были периоды каникул, праздничных дней. На временное пребывание также передавались дети в семьи кандидатов в приемные родители, с тем, чтобы общение было более продолжительным и способствовало объективному принятию решения о передаче ребенка под опеку (2 ребенка). </w:t>
      </w:r>
      <w:r w:rsidR="00C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принимающей стороной и передаваемыми детьми в обязательном порядке проводились беседы о правилах поведения во время пребывания в семьях, о неукоснительном соблюдении требований </w:t>
      </w:r>
      <w:r w:rsidR="001C5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Ярославской области от 08.10.2009г. № 50-з «О гарантиях прав ребенка в Ярославской области». За время нахождения воспитанников в семьях граждан нарушений требований закона, совершенных правонарушений не было.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FB" w:rsidRPr="00FD5FFB" w:rsidRDefault="001C5738" w:rsidP="00FD5F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="00FD5FFB" w:rsidRPr="00FD5FFB">
        <w:rPr>
          <w:rFonts w:ascii="Times New Roman" w:hAnsi="Times New Roman" w:cs="Times New Roman"/>
          <w:b/>
          <w:sz w:val="32"/>
        </w:rPr>
        <w:t>Социально-психологическая поддержка</w:t>
      </w:r>
    </w:p>
    <w:p w:rsidR="00FD5FFB" w:rsidRPr="00BD3DF4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DF4">
        <w:rPr>
          <w:rFonts w:ascii="Times New Roman" w:hAnsi="Times New Roman" w:cs="Times New Roman"/>
          <w:sz w:val="28"/>
        </w:rPr>
        <w:t xml:space="preserve">Все воспитанники имели заключение центральной психолого-медико-педагогической комиссии </w:t>
      </w:r>
      <w:proofErr w:type="spellStart"/>
      <w:r w:rsidRPr="00BD3DF4">
        <w:rPr>
          <w:rFonts w:ascii="Times New Roman" w:hAnsi="Times New Roman" w:cs="Times New Roman"/>
          <w:sz w:val="28"/>
        </w:rPr>
        <w:t>г</w:t>
      </w:r>
      <w:proofErr w:type="gramStart"/>
      <w:r w:rsidRPr="00BD3DF4">
        <w:rPr>
          <w:rFonts w:ascii="Times New Roman" w:hAnsi="Times New Roman" w:cs="Times New Roman"/>
          <w:sz w:val="28"/>
        </w:rPr>
        <w:t>.Я</w:t>
      </w:r>
      <w:proofErr w:type="gramEnd"/>
      <w:r w:rsidRPr="00BD3DF4">
        <w:rPr>
          <w:rFonts w:ascii="Times New Roman" w:hAnsi="Times New Roman" w:cs="Times New Roman"/>
          <w:sz w:val="28"/>
        </w:rPr>
        <w:t>рославля</w:t>
      </w:r>
      <w:proofErr w:type="spellEnd"/>
      <w:r w:rsidRPr="00BD3DF4">
        <w:rPr>
          <w:rFonts w:ascii="Times New Roman" w:hAnsi="Times New Roman" w:cs="Times New Roman"/>
          <w:sz w:val="28"/>
        </w:rPr>
        <w:t xml:space="preserve">. В случае возникновения необходимости проводилось повторное обследование с целью уточнения (изменения диагноза). </w:t>
      </w:r>
      <w:r w:rsidR="00BD3DF4" w:rsidRPr="00BD3DF4">
        <w:rPr>
          <w:rFonts w:ascii="Times New Roman" w:hAnsi="Times New Roman" w:cs="Times New Roman"/>
          <w:sz w:val="28"/>
        </w:rPr>
        <w:t xml:space="preserve">За 2012-2013 учебный год были обследованы с целью установления уровня психического развития 2 человека, с целью уточнения ранее имевшегося диагноза – 7 человек. </w:t>
      </w:r>
      <w:r w:rsidRPr="00BD3DF4">
        <w:rPr>
          <w:rFonts w:ascii="Times New Roman" w:hAnsi="Times New Roman" w:cs="Times New Roman"/>
          <w:sz w:val="28"/>
        </w:rPr>
        <w:t xml:space="preserve">Всего за отчетный период с нормой психологического развития воспитывалось 6 детей, диагноз </w:t>
      </w:r>
      <w:r w:rsidRPr="00BD3DF4">
        <w:rPr>
          <w:rFonts w:ascii="Times New Roman" w:hAnsi="Times New Roman" w:cs="Times New Roman"/>
          <w:sz w:val="28"/>
          <w:lang w:val="en-US"/>
        </w:rPr>
        <w:t>F</w:t>
      </w:r>
      <w:r w:rsidRPr="00BD3DF4">
        <w:rPr>
          <w:rFonts w:ascii="Times New Roman" w:hAnsi="Times New Roman" w:cs="Times New Roman"/>
          <w:sz w:val="28"/>
        </w:rPr>
        <w:t>-83</w:t>
      </w:r>
      <w:r w:rsidR="000E3A19" w:rsidRPr="00BD3DF4">
        <w:rPr>
          <w:rFonts w:ascii="Times New Roman" w:hAnsi="Times New Roman" w:cs="Times New Roman"/>
          <w:sz w:val="28"/>
        </w:rPr>
        <w:t xml:space="preserve"> (задержка психического развития) </w:t>
      </w:r>
      <w:r w:rsidRPr="00BD3DF4">
        <w:rPr>
          <w:rFonts w:ascii="Times New Roman" w:hAnsi="Times New Roman" w:cs="Times New Roman"/>
          <w:sz w:val="28"/>
        </w:rPr>
        <w:t xml:space="preserve">был установлен 20 детям, </w:t>
      </w:r>
      <w:r w:rsidR="000E3A19" w:rsidRPr="00BD3DF4">
        <w:rPr>
          <w:rFonts w:ascii="Times New Roman" w:hAnsi="Times New Roman" w:cs="Times New Roman"/>
          <w:sz w:val="28"/>
          <w:lang w:val="en-US"/>
        </w:rPr>
        <w:t>F</w:t>
      </w:r>
      <w:r w:rsidR="000E3A19" w:rsidRPr="00BD3DF4">
        <w:rPr>
          <w:rFonts w:ascii="Times New Roman" w:hAnsi="Times New Roman" w:cs="Times New Roman"/>
          <w:sz w:val="28"/>
        </w:rPr>
        <w:t xml:space="preserve">-70 (умственная отсталость легкой степени) при повторном обследовании – 5 детям (выведены из образовательного учреждения по двум основаниям – окончание периода лечения и необходимость обеспечения получения образования соответствующего уровня), </w:t>
      </w:r>
      <w:r w:rsidR="000E3A19" w:rsidRPr="00BD3DF4">
        <w:rPr>
          <w:rFonts w:ascii="Times New Roman" w:hAnsi="Times New Roman" w:cs="Times New Roman"/>
          <w:sz w:val="28"/>
          <w:lang w:val="en-US"/>
        </w:rPr>
        <w:t>F</w:t>
      </w:r>
      <w:r w:rsidR="000E3A19" w:rsidRPr="00BD3DF4">
        <w:rPr>
          <w:rFonts w:ascii="Times New Roman" w:hAnsi="Times New Roman" w:cs="Times New Roman"/>
          <w:sz w:val="28"/>
        </w:rPr>
        <w:t>-90.0 (</w:t>
      </w:r>
      <w:proofErr w:type="spellStart"/>
      <w:r w:rsidR="000E3A19" w:rsidRPr="00BD3DF4">
        <w:rPr>
          <w:rFonts w:ascii="Times New Roman" w:hAnsi="Times New Roman" w:cs="Times New Roman"/>
          <w:sz w:val="28"/>
        </w:rPr>
        <w:t>гиперкинетическое</w:t>
      </w:r>
      <w:proofErr w:type="spellEnd"/>
      <w:r w:rsidR="000E3A19" w:rsidRPr="00BD3DF4">
        <w:rPr>
          <w:rFonts w:ascii="Times New Roman" w:hAnsi="Times New Roman" w:cs="Times New Roman"/>
          <w:sz w:val="28"/>
        </w:rPr>
        <w:t xml:space="preserve"> расстройство поведения) – 1 ребенок, </w:t>
      </w:r>
      <w:r w:rsidR="000E3A19" w:rsidRPr="00BD3DF4">
        <w:rPr>
          <w:rFonts w:ascii="Times New Roman" w:hAnsi="Times New Roman" w:cs="Times New Roman"/>
          <w:sz w:val="28"/>
          <w:lang w:val="en-US"/>
        </w:rPr>
        <w:t>F</w:t>
      </w:r>
      <w:r w:rsidR="000E3A19" w:rsidRPr="00BD3DF4">
        <w:rPr>
          <w:rFonts w:ascii="Times New Roman" w:hAnsi="Times New Roman" w:cs="Times New Roman"/>
          <w:sz w:val="28"/>
        </w:rPr>
        <w:t xml:space="preserve">-91.2 (социализированное расстройство поведения) – 1 человек. Кроме того, в течение учебного года при обследовании были выявлены проблемы логопедического характера: недоразвитие речи системного характера – у 11 воспитанников, </w:t>
      </w:r>
      <w:proofErr w:type="spellStart"/>
      <w:r w:rsidR="000E3A19" w:rsidRPr="00BD3DF4">
        <w:rPr>
          <w:rFonts w:ascii="Times New Roman" w:hAnsi="Times New Roman" w:cs="Times New Roman"/>
          <w:sz w:val="28"/>
        </w:rPr>
        <w:t>дисграфия</w:t>
      </w:r>
      <w:proofErr w:type="spellEnd"/>
      <w:r w:rsidR="000E3A19" w:rsidRPr="00BD3DF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E3A19" w:rsidRPr="00BD3DF4">
        <w:rPr>
          <w:rFonts w:ascii="Times New Roman" w:hAnsi="Times New Roman" w:cs="Times New Roman"/>
          <w:sz w:val="28"/>
        </w:rPr>
        <w:t>дислексия</w:t>
      </w:r>
      <w:proofErr w:type="spellEnd"/>
      <w:r w:rsidR="000E3A19" w:rsidRPr="00BD3DF4">
        <w:rPr>
          <w:rFonts w:ascii="Times New Roman" w:hAnsi="Times New Roman" w:cs="Times New Roman"/>
          <w:sz w:val="28"/>
        </w:rPr>
        <w:t xml:space="preserve"> – у 5 детей, стертая дизартрия – у 2 человек.</w:t>
      </w:r>
      <w:r w:rsidR="00BD3DF4" w:rsidRPr="00BD3DF4">
        <w:rPr>
          <w:rFonts w:ascii="Times New Roman" w:hAnsi="Times New Roman" w:cs="Times New Roman"/>
          <w:sz w:val="28"/>
        </w:rPr>
        <w:t xml:space="preserve"> С этими группами детей в течение года согласно расписанию проводились занятия с логопедом. </w:t>
      </w:r>
    </w:p>
    <w:p w:rsidR="00FD5FFB" w:rsidRPr="00BD3DF4" w:rsidRDefault="00BD3DF4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DF4">
        <w:rPr>
          <w:rFonts w:ascii="Times New Roman" w:hAnsi="Times New Roman" w:cs="Times New Roman"/>
          <w:sz w:val="28"/>
        </w:rPr>
        <w:t xml:space="preserve">Педагогом-психологом в течение учебного года проводилась работа по нескольким программам, направленным, в зависимости от группы детей, их индивидуальных психологических особенностей, возраста, </w:t>
      </w:r>
      <w:proofErr w:type="gramStart"/>
      <w:r w:rsidRPr="00BD3DF4">
        <w:rPr>
          <w:rFonts w:ascii="Times New Roman" w:hAnsi="Times New Roman" w:cs="Times New Roman"/>
          <w:sz w:val="28"/>
        </w:rPr>
        <w:t>на</w:t>
      </w:r>
      <w:proofErr w:type="gramEnd"/>
      <w:r w:rsidRPr="00BD3DF4">
        <w:rPr>
          <w:rFonts w:ascii="Times New Roman" w:hAnsi="Times New Roman" w:cs="Times New Roman"/>
          <w:sz w:val="28"/>
        </w:rPr>
        <w:t>: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 xml:space="preserve">- развитие личности; 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коррекцию и развитие когнитивной сферы;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психологической и социальной готовности дошкольников к обучению в школе;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и развитие навыков межличностного общения;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изучение и развитие ценностных ориентаций;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профилактику жестокого обращения;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гендерной идентичности и социальной роли;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профилактику употребления ПАВ;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профессиональную ориентацию.</w:t>
      </w:r>
    </w:p>
    <w:p w:rsidR="00BD3DF4" w:rsidRPr="00BD3DF4" w:rsidRDefault="00BD3DF4" w:rsidP="00BD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F4">
        <w:rPr>
          <w:rFonts w:ascii="Times New Roman" w:hAnsi="Times New Roman" w:cs="Times New Roman"/>
          <w:sz w:val="28"/>
        </w:rPr>
        <w:t xml:space="preserve">Кроме того, педагогом-психологом </w:t>
      </w:r>
      <w:r>
        <w:rPr>
          <w:rFonts w:ascii="Times New Roman" w:hAnsi="Times New Roman" w:cs="Times New Roman"/>
          <w:sz w:val="28"/>
        </w:rPr>
        <w:t xml:space="preserve">в соответствии с годовым планом работы проводился </w:t>
      </w:r>
      <w:r>
        <w:rPr>
          <w:rFonts w:ascii="Times New Roman" w:hAnsi="Times New Roman" w:cs="Times New Roman"/>
          <w:sz w:val="28"/>
          <w:szCs w:val="24"/>
        </w:rPr>
        <w:t xml:space="preserve">мониторинг эмоционального </w:t>
      </w:r>
      <w:r w:rsidRPr="00BD3DF4">
        <w:rPr>
          <w:rFonts w:ascii="Times New Roman" w:hAnsi="Times New Roman" w:cs="Times New Roman"/>
          <w:sz w:val="28"/>
          <w:szCs w:val="24"/>
        </w:rPr>
        <w:t>состояния</w:t>
      </w:r>
      <w:r>
        <w:rPr>
          <w:rFonts w:ascii="Times New Roman" w:hAnsi="Times New Roman" w:cs="Times New Roman"/>
          <w:sz w:val="28"/>
          <w:szCs w:val="24"/>
        </w:rPr>
        <w:t xml:space="preserve">, исследования </w:t>
      </w:r>
      <w:r w:rsidRPr="00BD3DF4">
        <w:rPr>
          <w:rFonts w:ascii="Times New Roman" w:hAnsi="Times New Roman" w:cs="Times New Roman"/>
          <w:sz w:val="28"/>
          <w:szCs w:val="28"/>
        </w:rPr>
        <w:t>межличностных взаимоотношений, познавательной сферы, личностной сферы воспитанников, психологического климата групп.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групповое и индивидуальное консультирование педагогов, индивидуальное консультирование воспитанников среднег</w:t>
      </w:r>
      <w:r w:rsidR="0004461D">
        <w:rPr>
          <w:rFonts w:ascii="Times New Roman" w:hAnsi="Times New Roman" w:cs="Times New Roman"/>
          <w:sz w:val="28"/>
          <w:szCs w:val="28"/>
        </w:rPr>
        <w:t>о и старшего школьного возраста.</w:t>
      </w:r>
    </w:p>
    <w:p w:rsidR="00BD3DF4" w:rsidRPr="00BD3DF4" w:rsidRDefault="0004461D" w:rsidP="00BD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назначались дополнительные консультации специалистов ГБУЗ ЯО «Переславская центральная районная больница», ГБУЗ ЯО «Областной клинический консультативно-диагностический центр для детей». В течение года по рекомендации педагога-психолога проконсультировано 4 воспитанника.</w:t>
      </w:r>
    </w:p>
    <w:p w:rsidR="00BD3DF4" w:rsidRPr="00BD3DF4" w:rsidRDefault="0004461D" w:rsidP="00BD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всех детей в течение года педагогом-психологом и воспитателями велись карты психолого-педагогического сопровождения. Такие карты оформляются на ребенка при его поступлении в образовательное учреждение</w:t>
      </w:r>
      <w:r w:rsidR="006A66C2">
        <w:rPr>
          <w:rFonts w:ascii="Times New Roman" w:hAnsi="Times New Roman" w:cs="Times New Roman"/>
          <w:sz w:val="28"/>
        </w:rPr>
        <w:t xml:space="preserve"> </w:t>
      </w:r>
      <w:r w:rsidR="00C366BA">
        <w:rPr>
          <w:rFonts w:ascii="Times New Roman" w:hAnsi="Times New Roman" w:cs="Times New Roman"/>
          <w:sz w:val="28"/>
        </w:rPr>
        <w:t xml:space="preserve">и </w:t>
      </w:r>
      <w:r w:rsidR="006A66C2">
        <w:rPr>
          <w:rFonts w:ascii="Times New Roman" w:hAnsi="Times New Roman" w:cs="Times New Roman"/>
          <w:sz w:val="28"/>
        </w:rPr>
        <w:t>ведутся до момента отчисления (перевода в другое учреждение). Также в течение учебного года проводилась работа по индивидуальным планам работы: коррекция и развитие когнитивной сферы у детей с особыми познавательными потребностями – 25 человек, коррекция и развитие личностной сферы – 3 человека.</w:t>
      </w:r>
    </w:p>
    <w:p w:rsidR="0073364A" w:rsidRPr="009F136C" w:rsidRDefault="0073364A" w:rsidP="0073364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вопросов, с которым сталкиваются воспитанники детского дома, является вопрос обеспечения жилой площадью. На протяжении всего периода нахождения воспитанников в детском доме социальным педагогом осуществляется защита их жилищных прав.</w:t>
      </w:r>
    </w:p>
    <w:p w:rsidR="0073364A" w:rsidRPr="0073364A" w:rsidRDefault="0073364A" w:rsidP="0073364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ведется учет обеспеченности воспитанников санаторного </w:t>
      </w: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дома жилыми помещениями.</w:t>
      </w:r>
    </w:p>
    <w:p w:rsidR="0073364A" w:rsidRPr="0073364A" w:rsidRDefault="0073364A" w:rsidP="0073364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65"/>
        <w:gridCol w:w="1010"/>
        <w:gridCol w:w="1030"/>
        <w:gridCol w:w="992"/>
      </w:tblGrid>
      <w:tr w:rsidR="0073364A" w:rsidRPr="0073364A" w:rsidTr="009F136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A" w:rsidRPr="0073364A" w:rsidRDefault="0073364A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3364A" w:rsidRPr="0073364A" w:rsidRDefault="0073364A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A" w:rsidRPr="0073364A" w:rsidRDefault="0073364A" w:rsidP="0073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обеспеченности жильем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A" w:rsidRPr="0073364A" w:rsidRDefault="0073364A" w:rsidP="0073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</w:t>
            </w:r>
          </w:p>
        </w:tc>
      </w:tr>
      <w:tr w:rsidR="009F136C" w:rsidRPr="0073364A" w:rsidTr="009F1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3364A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733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3364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733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3364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733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F136C" w:rsidRPr="0073364A" w:rsidTr="009F136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закрепленную жилую площадь, из них: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F136C" w:rsidRPr="0073364A" w:rsidTr="009F1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 признано непригодным для проживания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136C" w:rsidRPr="0073364A" w:rsidTr="009F1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 относится к категории ветхого жилья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136C" w:rsidRPr="0073364A" w:rsidTr="009F13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Поставлены на очередь для улучшения жилищных условий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136C" w:rsidRPr="0073364A" w:rsidTr="009F1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закрепленного жилого  помещения, поставлены на учет для внеочередного получения жилья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136C" w:rsidRPr="0073364A" w:rsidTr="009F1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закрепленного жилого помещения и не поставлены на учет для внеочередного получения жилья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136C" w:rsidRPr="0073364A" w:rsidTr="009F1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задолженность по оплате коммунальных услуг из них: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36C" w:rsidRPr="0073364A" w:rsidTr="009F1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 управляющие компании для решения вопроса по погашению задолженности, из них: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36C" w:rsidRPr="0073364A" w:rsidTr="009F13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Инициированы заявления в суд: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большая часть воспитанников имеет закрепленное жилое помещение. </w:t>
      </w:r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его сохранения и защиты социальным педагогом дважды в год </w:t>
      </w:r>
      <w:proofErr w:type="spell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запросы в органы опеки и попечительства тех муниципальных районов, в которых находится закрепленное жилое помещение, с целью получения актов обследования закрепленного жилого помещения, а также запросы в жилищно-коммунальные хозяйства для получения подтверждения прописки воспитанников в закрепленном жилом помещении и получения выписки из лицевого счета, для выяснения наличия</w:t>
      </w:r>
      <w:proofErr w:type="gramEnd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отсутствия задолженности по оплате коммунальных услуг в закреплённом жилом помещении; разработка при необходимости дальнейшего маршрута работы социального педагога по погашению образовавшейся задолженности.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проводится работа </w:t>
      </w:r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вопроса о сдаче закрепленного жилого помещения в аренду с условием погашения задолженности за коммунальные услуги</w:t>
      </w:r>
      <w:proofErr w:type="gramEnd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период 20</w:t>
      </w:r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-2013 гг. в аренду с перечислением денежных средств на личные счета воспитанников и погашением долга за жилое помещение и коммунальные услуги сдавалось жилье </w:t>
      </w:r>
      <w:r w:rsidR="009F1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именно: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992"/>
      </w:tblGrid>
      <w:tr w:rsidR="009F136C" w:rsidRPr="0073364A" w:rsidTr="009F136C">
        <w:tc>
          <w:tcPr>
            <w:tcW w:w="365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99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</w:tr>
      <w:tr w:rsidR="009F136C" w:rsidRPr="0073364A" w:rsidTr="009F136C">
        <w:tc>
          <w:tcPr>
            <w:tcW w:w="365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99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квартиры ответственным квартиросъемщикам предоставлены по договору социального найма. В данных жилых помещениях проживают (зарегистрированы) родители, лишенные родительских прав, которые не вносят плату за жилое помещение и коммунальные услуги. В период нахождения в детском доме несовершеннолетние воспитанники имеют регистрацию в нем по месту пребывания и от </w:t>
      </w:r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коммунальных услуг</w:t>
      </w:r>
      <w:r w:rsidRPr="00733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отсутствия по месту постоянного жительства освобождаются. 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данные о количестве воспитанников, в отношении которых решался вопрос об освобождении от оплаты за пользование коммунальными услугами ввиду того, что ребенок временно не проживает по месту постоянной регистрации и находится на воспитании и полном государственном обеспечении.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961"/>
        <w:gridCol w:w="961"/>
      </w:tblGrid>
      <w:tr w:rsidR="009F136C" w:rsidRPr="0073364A" w:rsidTr="009F136C">
        <w:tc>
          <w:tcPr>
            <w:tcW w:w="4567" w:type="dxa"/>
            <w:shd w:val="clear" w:color="auto" w:fill="auto"/>
            <w:vAlign w:val="center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F136C" w:rsidRPr="0073364A" w:rsidRDefault="009F136C" w:rsidP="0073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воспитанников, которым предоставлено жилое помещение по договору социального найма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воспитанников, которым предоставлено жилое помещение по договору социального найма, при этом они освобождены от уплаты коммунальных услуг, и сделан перерасчет по оплате.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имеющих долевую собственность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имеющих долевую собственность, которые освобождены от уплаты коммунальных услуг, и сделан перерасчет по оплате.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имеющих собственность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F136C" w:rsidRPr="0073364A" w:rsidTr="009F136C">
        <w:tc>
          <w:tcPr>
            <w:tcW w:w="4567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имеющих в собственности жилое помещение, оплата коммунальных услуг производилась за счет арендатора.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9F136C" w:rsidRPr="0073364A" w:rsidRDefault="009F136C" w:rsidP="00733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дважды в год в отношении всех детей, имеющих закрепленное жилое помещение, были </w:t>
      </w:r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proofErr w:type="gramEnd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необходимые документы в управляющие компании, которые на их основании производят перерасчет, исходя из того, что ребенок не проживает в закрепленном за ним жилом помещении. Своевременное предоставление социальным педагогом копий свидетельств о временной регистрации воспитанников в управляющие компании и заявок о произведении перерасчета оплаты коммунальных услуг, которыми не пользуется ребенок, ведет к отсутствию долга по коммунальным платежам, начисляемым на ребенка.</w:t>
      </w:r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вопроса о погашении задолженности за коммунальные услуги в жилых помещениях, закрепленных за воспитанниками, социальным педагогом готовятся обращения в управляющие компании по месту закрепленного жилого помещения с просьбой инициировать иск в мировой суд на принудительное взыскание суммы долга за коммунальные услуги и жилое помещение с ответственного квартиросъемщика и совершеннолетних членов семьи, зарегистрированных вместе с ответственным квартиросъемщиком.</w:t>
      </w:r>
      <w:proofErr w:type="gramEnd"/>
    </w:p>
    <w:p w:rsidR="0073364A" w:rsidRPr="0073364A" w:rsidRDefault="0073364A" w:rsidP="0073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 на 16 обращений инициировано 5 исков в суд, в 2013г. на 16 обращений было инициировано 8 исков в суд.</w:t>
      </w:r>
    </w:p>
    <w:p w:rsidR="0073364A" w:rsidRPr="0073364A" w:rsidRDefault="0073364A" w:rsidP="00733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733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7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вступили в силу Федеральный закон РФ от 29.02.2012 г. 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</w:t>
      </w:r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Ярославской области от 21 декабря </w:t>
      </w:r>
      <w:smartTag w:uri="urn:schemas-microsoft-com:office:smarttags" w:element="metricconverter">
        <w:smartTagPr>
          <w:attr w:name="ProductID" w:val="2012 г"/>
        </w:smartTagPr>
        <w:r w:rsidRPr="0073364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71-з «О внесении изменений в статью 3 Закона Ярославской области «О порядке учета граждан в качестве</w:t>
      </w:r>
      <w:proofErr w:type="gramEnd"/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помещениях, предоставляемых по договорам социального найма» и Закон Ярославской области «О порядке и условиях предоставления жилых помещений специализированного жилищного фонда Ярославской области и признании утратившими силу отдельных законодательных актов (положений законодательных актов) Ярославской области», которые позволяют включать в список подлежащих обеспечению жилыми помещениями детей после достижения ими 14-летнего возраста.</w:t>
      </w:r>
      <w:proofErr w:type="gramEnd"/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о постановке детей-сирот и детей, оставшихся без попечения родителей, на учет для внеочередного получения жилья, вынесенные до 01.01.2013 г., на основании этих документов утратили силу.</w:t>
      </w:r>
    </w:p>
    <w:p w:rsidR="0073364A" w:rsidRPr="0073364A" w:rsidRDefault="0073364A" w:rsidP="009F1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2013 году по новому законодательству на учет для внеочередного получения жилья было поставлено 5 воспитанников. </w:t>
      </w:r>
    </w:p>
    <w:p w:rsidR="0073364A" w:rsidRPr="0073364A" w:rsidRDefault="0073364A" w:rsidP="00733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28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96"/>
        <w:gridCol w:w="1055"/>
      </w:tblGrid>
      <w:tr w:rsidR="009F136C" w:rsidRPr="0073364A" w:rsidTr="009F13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2013г.</w:t>
            </w:r>
          </w:p>
        </w:tc>
      </w:tr>
      <w:tr w:rsidR="009F136C" w:rsidRPr="0073364A" w:rsidTr="009F13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воспитанников, не имеющих закрепленного жилого помещения, поставленных на учет для внеочередного получения жилья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136C" w:rsidRPr="0073364A" w:rsidTr="009F136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воспитанников, не имеющих закрепленного жилого помещения и не поставленных на учет для внеочередного получения жилья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Pr="0073364A" w:rsidRDefault="009F136C" w:rsidP="0073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3364A" w:rsidRPr="0073364A" w:rsidRDefault="0073364A" w:rsidP="00733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6C" w:rsidRPr="009F136C" w:rsidRDefault="009F136C" w:rsidP="009F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физическо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воспитанников.</w:t>
      </w:r>
    </w:p>
    <w:p w:rsidR="009F136C" w:rsidRPr="009F136C" w:rsidRDefault="009F136C" w:rsidP="009F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760" w:rsidRPr="00590F2C" w:rsidRDefault="00501760" w:rsidP="0050176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Лечебно-реабилитационная работа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углубленных осмотров воспитанников и плановой диспансеризации, проведения дополнительных обследований. Заключен договор о сотрудничестве с МУЗ «Городская больница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ереславля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-Залесского», в ноябре 2010 года получены лицензия на право ведения медицинской деятельности по трем направлениям: «Педиатрия», «Сестринское дело в педиатрии», «Сестринское дело в физиотерапии», ведется целенаправленная подготовка к получению лицензии на 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деятельности по другим направлениям. Дважды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лечение по основной патологии. Также все дети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плановую диспансеризацию,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которой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корректировалост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лечение, назначались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обследования.</w:t>
      </w:r>
    </w:p>
    <w:p w:rsidR="00501760" w:rsidRDefault="00501760" w:rsidP="0050176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проходили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санаторное лечение в санаториях области: детский туберкулезный санаторий «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Бабайки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санаторий «Сосновый бор», санаторий «Искра», санаторий «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Итларь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учебный год на специализированое санаторное лечение детскому дому через ГБУЗ ЯО «Переславская центральная районная больница. Детская поликлиника» было выделено 53 путевки.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отделение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дома </w:t>
      </w: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кабинеты: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 дежурной медицинской сестры;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процедурная;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проведения </w:t>
      </w:r>
      <w:proofErr w:type="spell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проведения </w:t>
      </w:r>
      <w:proofErr w:type="gram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изолятор.</w:t>
      </w:r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учреждение имеет лицензию на оказание медицинских услуг по трем направлениям.</w:t>
      </w:r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медицинского отделения врачи – педиатр и физиотерапевт, старшая медицинская сестра, медицинские сестры круглосуточного дежурства, диетсестра, медсестра по физиотерапии и гидромассажу. </w:t>
      </w:r>
    </w:p>
    <w:p w:rsidR="00EF13FF" w:rsidRDefault="00475E17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медицинского отделения в хорошем состоянии, имеется более 30 единиц физиотерапевтической аппаратуры, все помещения соответствуют требованиям санитарных норм и правил, заключены договоры </w:t>
      </w:r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медикаментов</w:t>
      </w:r>
      <w:r w:rsidR="00E9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первой </w:t>
      </w:r>
      <w:r w:rsidR="00E9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помощи.</w:t>
      </w:r>
    </w:p>
    <w:p w:rsidR="00C8112D" w:rsidRDefault="00C8112D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деятельности образовательного учреждения как учреждения лечебно-оздоровительной направленности, необходимо продолжить целенаправленную работу по совершенствованию материальной базы, повышению уровня квалификации медицинского персонала.</w:t>
      </w:r>
    </w:p>
    <w:sectPr w:rsidR="00C8112D" w:rsidSect="00C811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11"/>
    <w:multiLevelType w:val="hybridMultilevel"/>
    <w:tmpl w:val="5608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793"/>
    <w:multiLevelType w:val="hybridMultilevel"/>
    <w:tmpl w:val="CB261AE2"/>
    <w:lvl w:ilvl="0" w:tplc="74C6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5CCD"/>
    <w:multiLevelType w:val="hybridMultilevel"/>
    <w:tmpl w:val="B73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9D6"/>
    <w:multiLevelType w:val="hybridMultilevel"/>
    <w:tmpl w:val="1764B8F6"/>
    <w:lvl w:ilvl="0" w:tplc="185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E79F4"/>
    <w:multiLevelType w:val="multilevel"/>
    <w:tmpl w:val="A516B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04C081F"/>
    <w:multiLevelType w:val="hybridMultilevel"/>
    <w:tmpl w:val="E758A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6B667CC"/>
    <w:multiLevelType w:val="hybridMultilevel"/>
    <w:tmpl w:val="399E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B"/>
    <w:rsid w:val="00016C0F"/>
    <w:rsid w:val="0004461D"/>
    <w:rsid w:val="000E3A19"/>
    <w:rsid w:val="00192961"/>
    <w:rsid w:val="001A77FA"/>
    <w:rsid w:val="001C5738"/>
    <w:rsid w:val="001F2020"/>
    <w:rsid w:val="00260B57"/>
    <w:rsid w:val="003C22A6"/>
    <w:rsid w:val="00475E17"/>
    <w:rsid w:val="00501760"/>
    <w:rsid w:val="00507CC3"/>
    <w:rsid w:val="00590F2C"/>
    <w:rsid w:val="005D6CD0"/>
    <w:rsid w:val="006A66C2"/>
    <w:rsid w:val="00705E5C"/>
    <w:rsid w:val="0071601D"/>
    <w:rsid w:val="0073364A"/>
    <w:rsid w:val="00785532"/>
    <w:rsid w:val="007D58C8"/>
    <w:rsid w:val="008211C2"/>
    <w:rsid w:val="00846949"/>
    <w:rsid w:val="0086408F"/>
    <w:rsid w:val="00867350"/>
    <w:rsid w:val="008D3A65"/>
    <w:rsid w:val="00984163"/>
    <w:rsid w:val="009F136C"/>
    <w:rsid w:val="00A24157"/>
    <w:rsid w:val="00A83D5C"/>
    <w:rsid w:val="00AB7F3D"/>
    <w:rsid w:val="00B41D94"/>
    <w:rsid w:val="00BD3DF4"/>
    <w:rsid w:val="00C366BA"/>
    <w:rsid w:val="00C8112D"/>
    <w:rsid w:val="00CB1AFD"/>
    <w:rsid w:val="00CB62E3"/>
    <w:rsid w:val="00CC70D5"/>
    <w:rsid w:val="00CC7A78"/>
    <w:rsid w:val="00CD6A54"/>
    <w:rsid w:val="00DA65FD"/>
    <w:rsid w:val="00E46BB8"/>
    <w:rsid w:val="00E73CC3"/>
    <w:rsid w:val="00E94FD3"/>
    <w:rsid w:val="00EF13FF"/>
    <w:rsid w:val="00F273D6"/>
    <w:rsid w:val="00FC2456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F4"/>
    <w:pPr>
      <w:ind w:left="720"/>
      <w:contextualSpacing/>
    </w:pPr>
  </w:style>
  <w:style w:type="table" w:styleId="a4">
    <w:name w:val="Table Grid"/>
    <w:basedOn w:val="a1"/>
    <w:rsid w:val="00A8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F4"/>
    <w:pPr>
      <w:ind w:left="720"/>
      <w:contextualSpacing/>
    </w:pPr>
  </w:style>
  <w:style w:type="table" w:styleId="a4">
    <w:name w:val="Table Grid"/>
    <w:basedOn w:val="a1"/>
    <w:rsid w:val="00A8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1864-0483-42AF-B6AC-0D8C8505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2014-03-20T06:27:00Z</dcterms:created>
  <dcterms:modified xsi:type="dcterms:W3CDTF">2014-05-19T10:17:00Z</dcterms:modified>
</cp:coreProperties>
</file>